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455"/>
          <w:tab w:val="center" w:pos="580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71.41732283464705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FORMULARIO DE SOLICITUD PARA LA ACREDITACIÓN DEL ORGANISMO DE EVALUACIÓN DE LA CONFORMIDAD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FOR-ICPP-05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Versión 1.0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425.196850393700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CONTROL DOCUMENTAL</w:t>
      </w:r>
    </w:p>
    <w:tbl>
      <w:tblPr>
        <w:tblStyle w:val="Table1"/>
        <w:tblW w:w="10530.0" w:type="dxa"/>
        <w:jc w:val="left"/>
        <w:tblInd w:w="5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0"/>
        <w:gridCol w:w="4620"/>
        <w:tblGridChange w:id="0">
          <w:tblGrid>
            <w:gridCol w:w="5910"/>
            <w:gridCol w:w="462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Documento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Formulario de solicitud para la acreditación del Organismo de Evaluación de la Conformidad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Nombre Archivo: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FOR-ICPP-05 Vers 1.0</w:t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Código: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Soporte Lógico: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https://www.acraiz.gov.py/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06 /10 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745.0" w:type="dxa"/>
        <w:jc w:val="left"/>
        <w:tblInd w:w="5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1860"/>
        <w:gridCol w:w="2280"/>
        <w:tblGridChange w:id="0">
          <w:tblGrid>
            <w:gridCol w:w="1605"/>
            <w:gridCol w:w="1860"/>
            <w:gridCol w:w="228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Registro de cambios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Motivo de cambio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06 /10 /2022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Versión inicial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745.0" w:type="dxa"/>
        <w:jc w:val="left"/>
        <w:tblInd w:w="5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45"/>
        <w:tblGridChange w:id="0">
          <w:tblGrid>
            <w:gridCol w:w="574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Distribución del documento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Ministerio de Industria y Comercio (MIC)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Prestadores de Servicios de Confianza (PSC)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Público</w:t>
            </w:r>
          </w:p>
        </w:tc>
      </w:tr>
    </w:tbl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70.0" w:type="dxa"/>
        <w:jc w:val="left"/>
        <w:tblInd w:w="5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5790"/>
        <w:tblGridChange w:id="0">
          <w:tblGrid>
            <w:gridCol w:w="4680"/>
            <w:gridCol w:w="579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Control del documento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Elaborado por: LUJAN OJEDA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Verificado por: JENNY RUÍZ DÍAZ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Aprobado por: LUCAS SOTOMAYOR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lef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5"/>
        <w:tblGridChange w:id="0">
          <w:tblGrid>
            <w:gridCol w:w="1060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425.1968503937008" w:right="554.8818897637813" w:firstLine="0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FORMULARIO DE SOLICITUD PARA LA ACREDITACIÓN DEL ORGANISMO DE EVALUACIÓN DE LA CONFORMIDAD</w:t>
            </w:r>
          </w:p>
        </w:tc>
      </w:tr>
    </w:tbl>
    <w:p w:rsidR="00000000" w:rsidDel="00000000" w:rsidP="00000000" w:rsidRDefault="00000000" w:rsidRPr="00000000" w14:paraId="00000037">
      <w:pPr>
        <w:numPr>
          <w:ilvl w:val="0"/>
          <w:numId w:val="1"/>
        </w:numPr>
        <w:spacing w:before="200" w:line="206" w:lineRule="auto"/>
        <w:ind w:left="425.1968503937008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SOLICITANTE</w:t>
      </w:r>
      <w:r w:rsidDel="00000000" w:rsidR="00000000" w:rsidRPr="00000000">
        <w:rPr>
          <w:rtl w:val="0"/>
        </w:rPr>
      </w:r>
    </w:p>
    <w:tbl>
      <w:tblPr>
        <w:tblStyle w:val="Table6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810"/>
        <w:tblGridChange w:id="0">
          <w:tblGrid>
            <w:gridCol w:w="3840"/>
            <w:gridCol w:w="68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 DE IDENTIFICACIÓN DEL SOLICITANTE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DOC. IDENTIDAD Nº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APELLIDOS Y NOMBRE</w:t>
            </w:r>
          </w:p>
        </w:tc>
      </w:tr>
    </w:tbl>
    <w:p w:rsidR="00000000" w:rsidDel="00000000" w:rsidP="00000000" w:rsidRDefault="00000000" w:rsidRPr="00000000" w14:paraId="0000003E">
      <w:pPr>
        <w:spacing w:after="0" w:line="240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654.803149606299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DATOS ADICIONALES</w:t>
      </w:r>
      <w:r w:rsidDel="00000000" w:rsidR="00000000" w:rsidRPr="00000000">
        <w:rPr>
          <w:rtl w:val="0"/>
        </w:rPr>
      </w:r>
    </w:p>
    <w:tbl>
      <w:tblPr>
        <w:tblStyle w:val="Table7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810"/>
        <w:tblGridChange w:id="0">
          <w:tblGrid>
            <w:gridCol w:w="3840"/>
            <w:gridCol w:w="68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DATOS ADICIONALES DEL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RAZÓN SOCIAL*</w:t>
            </w:r>
          </w:p>
        </w:tc>
      </w:tr>
      <w:tr>
        <w:trPr>
          <w:cantSplit w:val="0"/>
          <w:trHeight w:val="588.978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RUC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CIUDAD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ind w:right="51.614173228346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*OBS: En caso de que el solicitante sea una persona física se incluirá el/los nombre/s y apellido/s en el campo Razón Social</w:t>
            </w:r>
          </w:p>
        </w:tc>
      </w:tr>
    </w:tbl>
    <w:p w:rsidR="00000000" w:rsidDel="00000000" w:rsidP="00000000" w:rsidRDefault="00000000" w:rsidRPr="00000000" w14:paraId="0000004C">
      <w:pPr>
        <w:spacing w:after="0" w:before="200" w:line="240" w:lineRule="auto"/>
        <w:ind w:right="554.8818897637813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6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6885"/>
        <w:tblGridChange w:id="0">
          <w:tblGrid>
            <w:gridCol w:w="3780"/>
            <w:gridCol w:w="68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ind w:left="0" w:right="-33.1889763779520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DATOS/SISTEMAS DE INFORMACIÓN DECLARADOS PARA NOTIFICACIONES OFICIALES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DOMICILIO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CIUDAD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TELÉFONO MÓVIL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55">
      <w:pPr>
        <w:spacing w:after="0" w:before="200" w:line="339" w:lineRule="auto"/>
        <w:ind w:left="425.1968503937008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200" w:line="339" w:lineRule="auto"/>
        <w:ind w:left="425.1968503937008" w:firstLine="0"/>
        <w:rPr>
          <w:rFonts w:ascii="Verdana" w:cs="Verdana" w:eastAsia="Verdana" w:hAnsi="Verdana"/>
          <w:b w:val="1"/>
          <w:color w:val="000000"/>
          <w:sz w:val="14"/>
          <w:szCs w:val="1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III. DOCUMENTACIONES APORTADAS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564" w:lineRule="auto"/>
        <w:ind w:left="720" w:right="2273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line="276" w:lineRule="auto"/>
              <w:ind w:right="108.5433070866150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76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9"/>
                <w:szCs w:val="19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Cédula de identidad o pasaporte del solicitante o 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3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right="2273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Certificado de Cumplimiento Tributario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0" w:right="2273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Certificado de antecedentes policiales y judiciales del solicitante o 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Patente comercial/profesional según corresponda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Constancia de Inscripción en el Repse, según corresponda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4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Constitución o instrumento de creación.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pos="5070"/>
              </w:tabs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que acredite la representación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4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19"/>
                <w:szCs w:val="1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Certificaciones del organismo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4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141.73228346456688" w:right="182.5984251968515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Curriculum vitae de los auditores.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4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Declaración de confidencialidad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4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182.598425196851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de no poseer quiebra y convocatoria de acreedores e interdicción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2273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Declaración de independencia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right="40.86614173228440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Documentación que demuestre que la estructura organizativa y la metodología de auditoría son claros y definidos formalmente para permitir que se lleve a cabo el trabajo de auditoría.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40.86614173228440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Documentación que indique que el sistema de control de calidad establecido formalmente cumple con los estándares profesionales vigentes y se adoptan procedimientos para garantizar su cumplimiento en la realización del trabajo de auditoría.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40.86614173228440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de capacidad técnica, emitido por una persona jurídica, que acredite la ejecución de servicios de auditoría de software o sistemas de información, así como la comprobación del número de horas de servicios de auditoría prestados.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564" w:lineRule="auto"/>
              <w:ind w:right="40.86614173228440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Relación de obras realizadas en los últimos 2 (dos) años, conteniendo cuadro indicando: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spacing w:after="0" w:before="0" w:line="308.5714285714286" w:lineRule="auto"/>
              <w:ind w:left="708.6614173228347" w:hanging="55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clasificación de los servicios prestados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3"/>
              </w:numPr>
              <w:spacing w:after="0" w:before="0" w:line="308.5714285714286" w:lineRule="auto"/>
              <w:ind w:left="708.6614173228347" w:hanging="55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número de auditores asignados a cada servicio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spacing w:after="0" w:before="0" w:line="308.5714285714286" w:lineRule="auto"/>
              <w:ind w:left="708.6614173228347" w:hanging="55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cantidad de horas de auditoría en cada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2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308.571428571428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Copia de dos trabajos de auditoría realizados en un entorno informático, que han sido realizados en los últimos dos años, que contienen informes y respectivos documentos de trabajo. Si el solicitante no puede presentar la documentación por motivos de confidencialidad profesional, podrá dar opiniones a la Autoridad de Aplicación sobre los dos últimos trabajos;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2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308.571428571428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que demuestre la experiencia de al menos 2 (dos) años en: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spacing w:after="0" w:before="0" w:line="308.571428571428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áreas de seguridad de la información (entorno físico y lógico), criptografía, infraestructura de clave pública, seguridad de activos y sistemas de procesamiento electrónico de información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"/>
              </w:numPr>
              <w:spacing w:after="0" w:before="0" w:line="308.571428571428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uso de al menos una de las normas de auditoría reconocidas internacionalmente, tales como: COBIT, “Webtrust”, ABR, ISO o COSO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3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spacing w:after="200" w:before="29" w:line="240" w:lineRule="auto"/>
        <w:ind w:left="425.1968503937008" w:firstLine="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(*) no obligatorio</w:t>
      </w:r>
    </w:p>
    <w:p w:rsidR="00000000" w:rsidDel="00000000" w:rsidP="00000000" w:rsidRDefault="00000000" w:rsidRPr="00000000" w14:paraId="00000097">
      <w:pPr>
        <w:widowControl w:val="0"/>
        <w:spacing w:after="0" w:before="29" w:line="240" w:lineRule="auto"/>
        <w:ind w:left="72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OTRA DOCUMENTACIÓN Y OBSERVACIÓN ADICIONAL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.97656250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after="0" w:before="20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Consideraciones generales: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los documentos deberán ser adjuntados en formato PDF, firmados con firma electrónica cualificada del solicitante y/o representante legal y remitirse vía correo electrónico a la dirección de correo institucional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info-dgce@mic.gov.py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3">
      <w:pPr>
        <w:numPr>
          <w:ilvl w:val="0"/>
          <w:numId w:val="4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reproducidos al formato electrónico deberán presentarse correctamente digitalizados y legibles</w:t>
      </w:r>
    </w:p>
    <w:p w:rsidR="00000000" w:rsidDel="00000000" w:rsidP="00000000" w:rsidRDefault="00000000" w:rsidRPr="00000000" w14:paraId="000000A4">
      <w:pPr>
        <w:numPr>
          <w:ilvl w:val="0"/>
          <w:numId w:val="4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de identidad digitalizados deberán contener ambas caras (anverso y reverso)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documento señalado en el ítem 6 y los documentos que acrediten el cumplimiento del ítem 9 del numeral III  del presente formulario, deberán presentarse en formato físico autenticado por escribano público, una vez concluido el proceso.</w:t>
      </w:r>
    </w:p>
    <w:p w:rsidR="00000000" w:rsidDel="00000000" w:rsidP="00000000" w:rsidRDefault="00000000" w:rsidRPr="00000000" w14:paraId="000000A6">
      <w:pPr>
        <w:ind w:left="720" w:right="554.881889763781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491" w:line="20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6" w:type="default"/>
      <w:headerReference r:id="rId27" w:type="first"/>
      <w:footerReference r:id="rId28" w:type="default"/>
      <w:footerReference r:id="rId29" w:type="first"/>
      <w:pgSz w:h="15840" w:w="12240" w:orient="portrait"/>
      <w:pgMar w:bottom="50" w:top="20" w:left="381" w:right="2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1"/>
      <w:tblW w:w="10590.0" w:type="dxa"/>
      <w:jc w:val="left"/>
      <w:tblInd w:w="51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940"/>
      <w:gridCol w:w="5820"/>
      <w:gridCol w:w="1830"/>
      <w:tblGridChange w:id="0">
        <w:tblGrid>
          <w:gridCol w:w="2940"/>
          <w:gridCol w:w="5820"/>
          <w:gridCol w:w="1830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9">
          <w:pPr>
            <w:widowControl w:val="0"/>
            <w:spacing w:line="240" w:lineRule="auto"/>
            <w:ind w:hanging="2"/>
            <w:rPr>
              <w:rFonts w:ascii="Times New Roman" w:cs="Times New Roman" w:eastAsia="Times New Roman" w:hAnsi="Times New Roman"/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-9521</wp:posOffset>
                </wp:positionH>
                <wp:positionV relativeFrom="paragraph">
                  <wp:posOffset>0</wp:posOffset>
                </wp:positionV>
                <wp:extent cx="1771650" cy="1000125"/>
                <wp:effectExtent b="0" l="0" r="0" t="0"/>
                <wp:wrapSquare wrapText="bothSides" distB="0" distT="0" distL="0" distR="0"/>
                <wp:docPr id="14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A">
          <w:pPr>
            <w:widowControl w:val="0"/>
            <w:spacing w:before="200" w:line="256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MINISTERIO DE INDUSTRIA Y COMERCIO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B">
          <w:pPr>
            <w:widowControl w:val="0"/>
            <w:spacing w:before="109" w:line="256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Página | </w:t>
          </w: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066.210937500000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D">
          <w:pPr>
            <w:spacing w:after="0" w:line="240" w:lineRule="auto"/>
            <w:jc w:val="both"/>
            <w:rPr>
              <w:rFonts w:ascii="Arial" w:cs="Arial" w:eastAsia="Arial" w:hAnsi="Arial"/>
              <w:b w:val="1"/>
              <w:sz w:val="14"/>
              <w:szCs w:val="14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1"/>
              <w:highlight w:val="white"/>
              <w:rtl w:val="0"/>
            </w:rPr>
            <w:t xml:space="preserve">POR LA CUAL SE REGLAMENTA EL PROCESO DE SOLICITUD DE ACREDITACI</w:t>
          </w:r>
          <w:r w:rsidDel="00000000" w:rsidR="00000000" w:rsidRPr="00000000">
            <w:rPr>
              <w:rFonts w:ascii="Book Antiqua" w:cs="Book Antiqua" w:eastAsia="Book Antiqua" w:hAnsi="Book Antiqua"/>
              <w:b w:val="1"/>
              <w:rtl w:val="0"/>
            </w:rPr>
            <w:t xml:space="preserve">ÓN DEL ORGANISMO DE EVALUACIÓN DE LA CONFORMIDAD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AE">
          <w:pPr>
            <w:widowControl w:val="0"/>
            <w:spacing w:line="240" w:lineRule="auto"/>
            <w:ind w:right="369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Anexo de la 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Resolución</w:t>
          </w:r>
        </w:p>
        <w:p w:rsidR="00000000" w:rsidDel="00000000" w:rsidP="00000000" w:rsidRDefault="00000000" w:rsidRPr="00000000" w14:paraId="000000AF">
          <w:pPr>
            <w:widowControl w:val="0"/>
            <w:spacing w:after="0" w:line="240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Nº 1386/2022</w:t>
          </w:r>
        </w:p>
      </w:tc>
    </w:tr>
  </w:tbl>
  <w:p w:rsidR="00000000" w:rsidDel="00000000" w:rsidP="00000000" w:rsidRDefault="00000000" w:rsidRPr="00000000" w14:paraId="000000B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654.8031496062993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90AB5"/>
    <w:pPr>
      <w:keepNext w:val="1"/>
      <w:keepLines w:val="1"/>
      <w:spacing w:after="240" w:before="480"/>
      <w:jc w:val="both"/>
      <w:outlineLvl w:val="0"/>
    </w:pPr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90AB5"/>
    <w:pPr>
      <w:keepNext w:val="1"/>
      <w:keepLines w:val="1"/>
      <w:spacing w:after="240" w:before="440"/>
      <w:jc w:val="both"/>
      <w:outlineLvl w:val="1"/>
    </w:pPr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490AB5"/>
    <w:pPr>
      <w:keepNext w:val="1"/>
      <w:keepLines w:val="1"/>
      <w:spacing w:after="120" w:before="320"/>
      <w:jc w:val="both"/>
      <w:outlineLvl w:val="2"/>
    </w:pPr>
    <w:rPr>
      <w:rFonts w:ascii="Times New Roman" w:hAnsi="Times New Roman" w:cstheme="majorBidi" w:eastAsiaTheme="majorEastAsia"/>
      <w:b w:val="1"/>
      <w:bCs w:val="1"/>
      <w:sz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E76C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490AB5"/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490AB5"/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490AB5"/>
    <w:rPr>
      <w:rFonts w:ascii="Times New Roman" w:hAnsi="Times New Roman" w:cstheme="majorBidi" w:eastAsiaTheme="majorEastAsia"/>
      <w:b w:val="1"/>
      <w:bCs w:val="1"/>
      <w:sz w:val="26"/>
    </w:rPr>
  </w:style>
  <w:style w:type="character" w:styleId="Ttulo4Car" w:customStyle="1">
    <w:name w:val="Título 4 Car"/>
    <w:basedOn w:val="Fuentedeprrafopredeter"/>
    <w:link w:val="Ttulo4"/>
    <w:uiPriority w:val="9"/>
    <w:rsid w:val="004E76C8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376F6D"/>
    <w:pPr>
      <w:ind w:left="720"/>
      <w:contextualSpacing w:val="1"/>
    </w:pPr>
  </w:style>
  <w:style w:type="paragraph" w:styleId="Default" w:customStyle="1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deTDC">
    <w:name w:val="TOC Heading"/>
    <w:basedOn w:val="Ttulo1"/>
    <w:next w:val="Normal"/>
    <w:uiPriority w:val="39"/>
    <w:unhideWhenUsed w:val="1"/>
    <w:qFormat w:val="1"/>
    <w:rsid w:val="00E95859"/>
    <w:pPr>
      <w:outlineLvl w:val="9"/>
    </w:pPr>
  </w:style>
  <w:style w:type="paragraph" w:styleId="TDC1">
    <w:name w:val="toc 1"/>
    <w:basedOn w:val="Normal"/>
    <w:next w:val="Normal"/>
    <w:autoRedefine w:val="1"/>
    <w:uiPriority w:val="39"/>
    <w:unhideWhenUsed w:val="1"/>
    <w:rsid w:val="00E95859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58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5859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 w:val="1"/>
    <w:uiPriority w:val="39"/>
    <w:unhideWhenUsed w:val="1"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 w:val="1"/>
    <w:uiPriority w:val="39"/>
    <w:unhideWhenUsed w:val="1"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 w:val="1"/>
    <w:uiPriority w:val="39"/>
    <w:unhideWhenUsed w:val="1"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 w:val="1"/>
    <w:uiPriority w:val="39"/>
    <w:unhideWhenUsed w:val="1"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 w:val="1"/>
    <w:uiPriority w:val="39"/>
    <w:unhideWhenUsed w:val="1"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 w:val="1"/>
    <w:uiPriority w:val="39"/>
    <w:unhideWhenUsed w:val="1"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06416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16068F"/>
    <w:pPr>
      <w:spacing w:after="0" w:line="240" w:lineRule="auto"/>
    </w:pPr>
  </w:style>
  <w:style w:type="paragraph" w:styleId="Sinespaciado">
    <w:name w:val="No Spacing"/>
    <w:uiPriority w:val="1"/>
    <w:qFormat w:val="1"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1C79"/>
  </w:style>
  <w:style w:type="character" w:styleId="tlid-translation" w:customStyle="1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11364"/>
    <w:rPr>
      <w:color w:val="605e5c"/>
      <w:shd w:color="auto" w:fill="e1dfdd" w:val="clear"/>
    </w:rPr>
  </w:style>
  <w:style w:type="table" w:styleId="a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c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d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e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0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2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3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4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2.png"/><Relationship Id="rId21" Type="http://schemas.openxmlformats.org/officeDocument/2006/relationships/image" Target="media/image5.png"/><Relationship Id="rId24" Type="http://schemas.openxmlformats.org/officeDocument/2006/relationships/image" Target="media/image9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header" Target="header1.xml"/><Relationship Id="rId25" Type="http://schemas.openxmlformats.org/officeDocument/2006/relationships/hyperlink" Target="mailto:info-dgce@mic.gov.py" TargetMode="External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2.xml"/><Relationship Id="rId7" Type="http://schemas.openxmlformats.org/officeDocument/2006/relationships/image" Target="media/image11.png"/><Relationship Id="rId8" Type="http://schemas.openxmlformats.org/officeDocument/2006/relationships/image" Target="media/image10.png"/><Relationship Id="rId11" Type="http://schemas.openxmlformats.org/officeDocument/2006/relationships/image" Target="media/image15.png"/><Relationship Id="rId10" Type="http://schemas.openxmlformats.org/officeDocument/2006/relationships/image" Target="media/image12.png"/><Relationship Id="rId13" Type="http://schemas.openxmlformats.org/officeDocument/2006/relationships/image" Target="media/image17.png"/><Relationship Id="rId12" Type="http://schemas.openxmlformats.org/officeDocument/2006/relationships/image" Target="media/image14.png"/><Relationship Id="rId15" Type="http://schemas.openxmlformats.org/officeDocument/2006/relationships/image" Target="media/image19.png"/><Relationship Id="rId14" Type="http://schemas.openxmlformats.org/officeDocument/2006/relationships/image" Target="media/image16.png"/><Relationship Id="rId17" Type="http://schemas.openxmlformats.org/officeDocument/2006/relationships/image" Target="media/image8.png"/><Relationship Id="rId16" Type="http://schemas.openxmlformats.org/officeDocument/2006/relationships/image" Target="media/image18.png"/><Relationship Id="rId19" Type="http://schemas.openxmlformats.org/officeDocument/2006/relationships/image" Target="media/image7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BiO01GyecN4l66oMYnmiA8mFw==">AMUW2mXIBvzzbMCTDXlkpOCgQ/GRPb8SWqxYRdHjFHRttizHhPYZgesvAeOgmjzMpm3H2SWCrzCb63gHOfwXi8Z2sYeu6KZ73zRMPcaC8mUBnBruNHTz12c=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2022-08-17T20:25:00Z</dcterms:created>
  <dc:creator>Lucas Sotomayor</dc:creator>
</cp:coreProperties>
</file>