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455"/>
          <w:tab w:val="center" w:pos="580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SOLICITUD PARA CERTIFICACIÓN DE DISPOSITIVOS CUALIFICADOS DE FIRMA ELECTRÓNICA Y/O SELLO ELECTRÓNICO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FOR-ICPP-06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10020.0" w:type="dxa"/>
        <w:jc w:val="left"/>
        <w:tblInd w:w="3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0"/>
        <w:gridCol w:w="4560"/>
        <w:tblGridChange w:id="0">
          <w:tblGrid>
            <w:gridCol w:w="5460"/>
            <w:gridCol w:w="4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902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solicitud para certificación de dispositivos cualificados de firma electrónica y/o sello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FOR-ICPP-06 Vers 1.0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 10 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25.0" w:type="dxa"/>
        <w:jc w:val="left"/>
        <w:tblInd w:w="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2430"/>
        <w:gridCol w:w="3015"/>
        <w:tblGridChange w:id="0">
          <w:tblGrid>
            <w:gridCol w:w="1380"/>
            <w:gridCol w:w="2430"/>
            <w:gridCol w:w="301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 10  /2022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65.0" w:type="dxa"/>
        <w:jc w:val="left"/>
        <w:tblInd w:w="3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65"/>
        <w:tblGridChange w:id="0">
          <w:tblGrid>
            <w:gridCol w:w="6765"/>
          </w:tblGrid>
        </w:tblGridChange>
      </w:tblGrid>
      <w:tr>
        <w:trPr>
          <w:cantSplit w:val="0"/>
          <w:trHeight w:val="428.964843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</w:t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4965"/>
        <w:tblGridChange w:id="0">
          <w:tblGrid>
            <w:gridCol w:w="4575"/>
            <w:gridCol w:w="496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RUÍZ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0.0" w:type="dxa"/>
        <w:jc w:val="left"/>
        <w:tblInd w:w="420.196850393700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SOLICITUD PARA CERTIFICACIÓN DE DISPOSITIVOS CUALIFICADOS DE FIRMA ELECTRÓNICA Y/O SELLO ELECTRÓNICO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12" w:line="206" w:lineRule="auto"/>
        <w:ind w:left="708.6614173228347" w:right="0" w:hanging="283.4645669291338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SOLICITANTE</w:t>
      </w:r>
    </w:p>
    <w:tbl>
      <w:tblPr>
        <w:tblStyle w:val="Table6"/>
        <w:tblW w:w="1012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285"/>
        <w:tblGridChange w:id="0">
          <w:tblGrid>
            <w:gridCol w:w="3840"/>
            <w:gridCol w:w="62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 IDENTIFICACIÓN DEL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DOC. IDENTIDAD Nº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APELLIDOS Y NOMBRE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RUC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RAZÓN SOCIAL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right="554.88188976378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1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670"/>
        <w:tblGridChange w:id="0">
          <w:tblGrid>
            <w:gridCol w:w="4545"/>
            <w:gridCol w:w="56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ind w:left="141.73228346456688" w:right="-33.1889763779520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ADICIONALES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TELÉFONO/ MÓVIL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4D">
      <w:pPr>
        <w:spacing w:before="200" w:line="240" w:lineRule="auto"/>
        <w:ind w:left="425.1968503937008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II. CERTIFICACIÓN SOLICITADA</w:t>
      </w:r>
    </w:p>
    <w:p w:rsidR="00000000" w:rsidDel="00000000" w:rsidP="00000000" w:rsidRDefault="00000000" w:rsidRPr="00000000" w14:paraId="0000004E">
      <w:pPr>
        <w:spacing w:after="0" w:line="564" w:lineRule="auto"/>
        <w:ind w:left="720" w:right="2273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650"/>
        <w:gridCol w:w="1710"/>
        <w:tblGridChange w:id="0">
          <w:tblGrid>
            <w:gridCol w:w="690"/>
            <w:gridCol w:w="7650"/>
            <w:gridCol w:w="17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76" w:lineRule="auto"/>
              <w:ind w:right="108.5433070866150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29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 NIST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29" w:line="240" w:lineRule="auto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Dispositivo Cualificado de Creación de Firma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29" w:line="240" w:lineRule="auto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Dispositivo Cualificado de Creación de Sello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after="0" w:before="29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00" w:line="339" w:lineRule="auto"/>
        <w:ind w:left="425.196850393700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00" w:line="339" w:lineRule="auto"/>
        <w:ind w:left="425.1968503937008" w:firstLine="0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III. DOCUMENTACIONES APORTADAS </w:t>
      </w: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(Obligatorias)</w:t>
      </w:r>
    </w:p>
    <w:p w:rsidR="00000000" w:rsidDel="00000000" w:rsidP="00000000" w:rsidRDefault="00000000" w:rsidRPr="00000000" w14:paraId="0000005E">
      <w:pPr>
        <w:spacing w:after="0" w:line="564" w:lineRule="auto"/>
        <w:ind w:left="720" w:right="2273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605"/>
        <w:gridCol w:w="1800"/>
        <w:tblGridChange w:id="0">
          <w:tblGrid>
            <w:gridCol w:w="690"/>
            <w:gridCol w:w="7605"/>
            <w:gridCol w:w="18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76" w:lineRule="auto"/>
              <w:ind w:right="108.5433070866150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76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9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Cédula de identidad o pasaporte del solicitante o 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29" w:line="240" w:lineRule="auto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Constitución o instrumento de creación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9" w:line="240" w:lineRule="auto"/>
              <w:jc w:val="both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Documento que acredite la representación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29" w:line="240" w:lineRule="auto"/>
              <w:jc w:val="both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Documento/s que acredite/n el cumplimiento de normas y estándares técnicos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76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after="0" w:before="29" w:line="240" w:lineRule="auto"/>
        <w:jc w:val="both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2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de identidad digitalizados deberán contener ambas caras (anverso y reverso)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documento señalado en el ítem 2 del numeral III del presente formulario, deberá presentarse en formato físico autenticado por escribano público, una vez concluido el proceso.</w:t>
      </w:r>
    </w:p>
    <w:p w:rsidR="00000000" w:rsidDel="00000000" w:rsidP="00000000" w:rsidRDefault="00000000" w:rsidRPr="00000000" w14:paraId="00000074">
      <w:pPr>
        <w:spacing w:after="432" w:before="180" w:line="564" w:lineRule="auto"/>
        <w:ind w:right="2273"/>
        <w:jc w:val="center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432" w:before="180" w:line="564" w:lineRule="auto"/>
        <w:ind w:right="2273"/>
        <w:jc w:val="center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32" w:before="180" w:line="564" w:lineRule="auto"/>
        <w:ind w:right="2273"/>
        <w:jc w:val="center"/>
        <w:rPr>
          <w:rFonts w:ascii="Book Antiqua" w:cs="Book Antiqua" w:eastAsia="Book Antiqua" w:hAnsi="Book Antiqu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432" w:line="480" w:lineRule="auto"/>
        <w:ind w:right="2273"/>
        <w:jc w:val="both"/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141.73228346456688" w:right="554.8818897637813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0"/>
      <w:tblW w:w="10275.0" w:type="dxa"/>
      <w:jc w:val="left"/>
      <w:tblInd w:w="273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65"/>
      <w:gridCol w:w="5805"/>
      <w:gridCol w:w="1605"/>
      <w:tblGridChange w:id="0">
        <w:tblGrid>
          <w:gridCol w:w="2865"/>
          <w:gridCol w:w="5805"/>
          <w:gridCol w:w="160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9">
          <w:pPr>
            <w:widowControl w:val="0"/>
            <w:spacing w:line="256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-9521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1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A">
          <w:pPr>
            <w:widowControl w:val="0"/>
            <w:spacing w:before="200" w:line="25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B">
          <w:pPr>
            <w:widowControl w:val="0"/>
            <w:spacing w:before="109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74.4225260416665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D">
          <w:pPr>
            <w:spacing w:after="0" w:line="259" w:lineRule="auto"/>
            <w:jc w:val="both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highlight w:val="white"/>
              <w:rtl w:val="0"/>
            </w:rPr>
            <w:t xml:space="preserve">POR LA CUAL SE ESTABLECE EL PROCESO DE </w:t>
          </w:r>
          <w:r w:rsidDel="00000000" w:rsidR="00000000" w:rsidRPr="00000000">
            <w:rPr>
              <w:rFonts w:ascii="Book Antiqua" w:cs="Book Antiqua" w:eastAsia="Book Antiqua" w:hAnsi="Book Antiqua"/>
              <w:b w:val="1"/>
              <w:rtl w:val="0"/>
            </w:rPr>
            <w:t xml:space="preserve">CERTIFICACIÓN DE DISPOSITIVOS CUALIFICADOS DE CREACIÓN DE FIRMA ELECTRÓNICA Y/O SELLO ELECTRÓNICO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E">
          <w:pPr>
            <w:widowControl w:val="0"/>
            <w:ind w:right="-45.59055118110223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07F">
          <w:pPr>
            <w:widowControl w:val="0"/>
            <w:spacing w:after="160" w:line="256" w:lineRule="auto"/>
            <w:ind w:right="-45.59055118110223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1390/2022</w:t>
          </w:r>
        </w:p>
      </w:tc>
    </w:tr>
  </w:tbl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9679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uentedeprrafopredeter"/>
    <w:rsid w:val="009679A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yperlink" Target="mailto:info-dgce@mic.gov.py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1NqW7PJFEs+M9hhgHcSrTW034A==">AMUW2mX41C2++Wa/lr1LZk+2YHl5mqOWC7aFaGeqAkYnvl9XmLWPwviOW9+KQq6lpYyt9YckmqlStavR5v1sGW6fI+N+2syBewg3RUn7YpkB8Xl6BRDPh2c=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2022-08-22T18:04:00Z</dcterms:created>
  <dc:creator>Lucas Sotomayor</dc:creator>
</cp:coreProperties>
</file>